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10" w:rsidRPr="00631AE7" w:rsidRDefault="00675E10" w:rsidP="00F81303">
      <w:pPr>
        <w:spacing w:line="6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631AE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龙漕中学落实党委（党组）意识形态工作责任制</w:t>
      </w:r>
    </w:p>
    <w:p w:rsidR="00F81303" w:rsidRPr="00631AE7" w:rsidRDefault="00675E10" w:rsidP="00F81303">
      <w:pPr>
        <w:spacing w:line="600" w:lineRule="exact"/>
        <w:jc w:val="center"/>
        <w:rPr>
          <w:rFonts w:ascii="黑体" w:eastAsia="黑体"/>
          <w:b/>
          <w:sz w:val="36"/>
          <w:szCs w:val="36"/>
        </w:rPr>
      </w:pPr>
      <w:r w:rsidRPr="00631AE7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2016年度工作自查报告</w:t>
      </w:r>
    </w:p>
    <w:p w:rsidR="00F81303" w:rsidRDefault="00F81303" w:rsidP="00F81303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</w:p>
    <w:p w:rsidR="00A62358" w:rsidRPr="00A62358" w:rsidRDefault="00A62358" w:rsidP="00A62358">
      <w:pPr>
        <w:spacing w:line="60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根据《</w:t>
      </w:r>
      <w:r w:rsidRPr="00A62358">
        <w:rPr>
          <w:rFonts w:ascii="仿宋_GB2312" w:eastAsia="仿宋_GB2312" w:hAnsi="仿宋" w:cs="仿宋" w:hint="eastAsia"/>
          <w:sz w:val="28"/>
          <w:szCs w:val="28"/>
        </w:rPr>
        <w:t>徐汇区教育系统关于落实党委（党组）意识形态工作责任制的通知</w:t>
      </w:r>
      <w:r>
        <w:rPr>
          <w:rFonts w:ascii="仿宋_GB2312" w:eastAsia="仿宋_GB2312" w:hAnsi="仿宋" w:cs="仿宋" w:hint="eastAsia"/>
          <w:sz w:val="28"/>
          <w:szCs w:val="28"/>
        </w:rPr>
        <w:t>》，现对我校党组织2016年度的工作做如下自查：</w:t>
      </w:r>
    </w:p>
    <w:p w:rsidR="00F81303" w:rsidRDefault="00F81303" w:rsidP="00F81303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一、建立意识形态工作责任制</w:t>
      </w:r>
    </w:p>
    <w:p w:rsidR="00F81303" w:rsidRDefault="00A62358" w:rsidP="00F81303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学校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党组织建立</w:t>
      </w:r>
      <w:r>
        <w:rPr>
          <w:rFonts w:ascii="仿宋_GB2312" w:eastAsia="仿宋_GB2312" w:hAnsi="仿宋" w:cs="仿宋" w:hint="eastAsia"/>
          <w:sz w:val="28"/>
          <w:szCs w:val="28"/>
        </w:rPr>
        <w:t>了</w:t>
      </w:r>
      <w:r w:rsidR="00F81303">
        <w:rPr>
          <w:rFonts w:ascii="仿宋_GB2312" w:eastAsia="仿宋_GB2312" w:hAnsi="仿宋" w:cs="仿宋" w:hint="eastAsia"/>
          <w:bCs/>
          <w:sz w:val="28"/>
          <w:szCs w:val="28"/>
        </w:rPr>
        <w:t>集体领导、分工明确、执行有力的意识形态工作责任体系，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对本单位意识形态工作负主体责任，把意识形态工作作为党的建设的重要内容，纳入本单位党建工作责任制</w:t>
      </w:r>
      <w:r>
        <w:rPr>
          <w:rFonts w:ascii="仿宋_GB2312" w:eastAsia="仿宋_GB2312" w:hAnsi="仿宋" w:cs="仿宋" w:hint="eastAsia"/>
          <w:sz w:val="28"/>
          <w:szCs w:val="28"/>
        </w:rPr>
        <w:t>。能</w:t>
      </w:r>
      <w:r w:rsidR="00F81303">
        <w:rPr>
          <w:rFonts w:ascii="仿宋_GB2312" w:eastAsia="仿宋_GB2312" w:hAnsi="仿宋" w:cs="仿宋" w:hint="eastAsia"/>
          <w:sz w:val="28"/>
          <w:szCs w:val="28"/>
        </w:rPr>
        <w:t>抓好中心组理论学习，定期分析本单位意识形态领域的情况，及时向上级报告本单位意识形态工作情况。</w:t>
      </w:r>
      <w:r>
        <w:rPr>
          <w:rFonts w:ascii="仿宋_GB2312" w:eastAsia="仿宋_GB2312" w:hAnsi="仿宋" w:cs="仿宋" w:hint="eastAsia"/>
          <w:sz w:val="28"/>
          <w:szCs w:val="28"/>
        </w:rPr>
        <w:t>明确</w:t>
      </w:r>
      <w:r w:rsidR="00F81303">
        <w:rPr>
          <w:rFonts w:ascii="仿宋_GB2312" w:eastAsia="仿宋_GB2312" w:hAnsi="仿宋" w:cs="仿宋" w:hint="eastAsia"/>
          <w:bCs/>
          <w:sz w:val="28"/>
          <w:szCs w:val="28"/>
        </w:rPr>
        <w:t>书记是第一责任人</w:t>
      </w:r>
      <w:r w:rsidR="00F81303">
        <w:rPr>
          <w:rFonts w:ascii="仿宋_GB2312" w:eastAsia="仿宋_GB2312" w:hAnsi="仿宋" w:cs="仿宋" w:hint="eastAsia"/>
          <w:sz w:val="28"/>
          <w:szCs w:val="28"/>
        </w:rPr>
        <w:t>，必须旗帜鲜明地站在意识形态工作第一线，带头抓意识形态工作，带头管阵地、把导向、强队伍，带头批评错误观点和错误倾向，带头维护网络意识形态安全，重要工作亲自部署、重要问题亲自过问、重大事件亲自处置。</w:t>
      </w:r>
      <w:r w:rsidR="00F81303">
        <w:rPr>
          <w:rFonts w:ascii="仿宋_GB2312" w:eastAsia="仿宋_GB2312" w:hAnsi="仿宋" w:cs="仿宋" w:hint="eastAsia"/>
          <w:bCs/>
          <w:sz w:val="28"/>
          <w:szCs w:val="28"/>
        </w:rPr>
        <w:t>分管党务、宣传、德育的领导是直接责任人</w:t>
      </w:r>
      <w:r w:rsidR="00F81303">
        <w:rPr>
          <w:rFonts w:ascii="仿宋_GB2312" w:eastAsia="仿宋_GB2312" w:hAnsi="仿宋" w:cs="仿宋" w:hint="eastAsia"/>
          <w:sz w:val="28"/>
          <w:szCs w:val="28"/>
        </w:rPr>
        <w:t>，协助书记抓好统筹协调指导工作，推动意识形态各项工作的落实。</w:t>
      </w:r>
      <w:r w:rsidR="00F81303">
        <w:rPr>
          <w:rFonts w:ascii="仿宋_GB2312" w:eastAsia="仿宋_GB2312" w:hAnsi="仿宋" w:cs="仿宋" w:hint="eastAsia"/>
          <w:bCs/>
          <w:sz w:val="28"/>
          <w:szCs w:val="28"/>
        </w:rPr>
        <w:t>领导班子其他成员</w:t>
      </w:r>
      <w:r w:rsidR="00F81303">
        <w:rPr>
          <w:rFonts w:ascii="仿宋_GB2312" w:eastAsia="仿宋_GB2312" w:hAnsi="仿宋" w:cs="仿宋" w:hint="eastAsia"/>
          <w:sz w:val="28"/>
          <w:szCs w:val="28"/>
        </w:rPr>
        <w:t>根据工作分工，按照“</w:t>
      </w:r>
      <w:r w:rsidR="00F81303">
        <w:rPr>
          <w:rFonts w:ascii="仿宋_GB2312" w:eastAsia="仿宋_GB2312" w:hAnsi="仿宋" w:cs="仿宋" w:hint="eastAsia"/>
          <w:bCs/>
          <w:sz w:val="28"/>
          <w:szCs w:val="28"/>
        </w:rPr>
        <w:t>一岗双责</w:t>
      </w:r>
      <w:r w:rsidR="00F81303">
        <w:rPr>
          <w:rFonts w:ascii="仿宋_GB2312" w:eastAsia="仿宋_GB2312" w:hAnsi="仿宋" w:cs="仿宋" w:hint="eastAsia"/>
          <w:sz w:val="28"/>
          <w:szCs w:val="28"/>
        </w:rPr>
        <w:t>”要求，抓好分管部门的意识形态工作，对职责范围内的意识形态工作负</w:t>
      </w:r>
      <w:r w:rsidR="00F81303">
        <w:rPr>
          <w:rFonts w:ascii="仿宋_GB2312" w:eastAsia="仿宋_GB2312" w:hAnsi="仿宋" w:cs="仿宋" w:hint="eastAsia"/>
          <w:bCs/>
          <w:sz w:val="28"/>
          <w:szCs w:val="28"/>
        </w:rPr>
        <w:t>领导责任</w:t>
      </w:r>
      <w:r w:rsidR="00F81303">
        <w:rPr>
          <w:rFonts w:ascii="仿宋_GB2312" w:eastAsia="仿宋_GB2312" w:hAnsi="仿宋" w:cs="仿宋" w:hint="eastAsia"/>
          <w:sz w:val="28"/>
          <w:szCs w:val="28"/>
        </w:rPr>
        <w:t>。</w:t>
      </w:r>
    </w:p>
    <w:p w:rsidR="00F81303" w:rsidRDefault="00F81303" w:rsidP="00F81303">
      <w:pPr>
        <w:numPr>
          <w:ilvl w:val="0"/>
          <w:numId w:val="1"/>
        </w:numPr>
        <w:snapToGrid w:val="0"/>
        <w:spacing w:line="520" w:lineRule="exact"/>
        <w:ind w:firstLineChars="200" w:firstLine="562"/>
        <w:jc w:val="left"/>
        <w:rPr>
          <w:rFonts w:ascii="黑体" w:eastAsia="黑体" w:hAnsi="仿宋" w:cs="仿宋"/>
          <w:b/>
          <w:bCs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加强意识形态阵地的建设管理</w:t>
      </w:r>
    </w:p>
    <w:p w:rsidR="00F81303" w:rsidRDefault="00F81303" w:rsidP="00F81303">
      <w:pPr>
        <w:snapToGrid w:val="0"/>
        <w:spacing w:line="520" w:lineRule="exact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="00631AE7">
        <w:rPr>
          <w:rFonts w:ascii="仿宋_GB2312" w:eastAsia="仿宋_GB2312" w:hAnsi="仿宋" w:cs="仿宋" w:hint="eastAsia"/>
          <w:sz w:val="28"/>
          <w:szCs w:val="28"/>
        </w:rPr>
        <w:t>学校</w:t>
      </w:r>
      <w:r>
        <w:rPr>
          <w:rFonts w:ascii="仿宋_GB2312" w:eastAsia="仿宋_GB2312" w:hAnsi="仿宋" w:cs="仿宋" w:hint="eastAsia"/>
          <w:sz w:val="28"/>
          <w:szCs w:val="28"/>
        </w:rPr>
        <w:t>党组织按照“谁组织谁负责、谁审批谁监督”的原则，对本单位所辖各类新闻媒体和网络媒体，主办或协办的各类报告会、研讨会、讲座、论坛，以及组织观摩各类演艺场所、参观考察各类博物馆、陈列馆、展览馆等，进行依法管理、规范管理、科学管理和严格管理；严格执行市教委相关规定，加强对本单位教育教学工作管理，规范课程管理;及时掌握本单位组织或参与的各类报告会、研讨会、论坛以及校友会活动、各类展示活动等情况; 及时处置报告各类涉及违反意</w:t>
      </w:r>
      <w:r>
        <w:rPr>
          <w:rFonts w:ascii="仿宋_GB2312" w:eastAsia="仿宋_GB2312" w:hAnsi="仿宋" w:cs="仿宋" w:hint="eastAsia"/>
          <w:sz w:val="28"/>
          <w:szCs w:val="28"/>
        </w:rPr>
        <w:lastRenderedPageBreak/>
        <w:t>识形态导向的活动，防范邪教渗透。</w:t>
      </w:r>
    </w:p>
    <w:p w:rsidR="00F81303" w:rsidRDefault="00F81303" w:rsidP="00F81303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三、加强教职工队伍思想建设</w:t>
      </w:r>
    </w:p>
    <w:p w:rsidR="00F81303" w:rsidRDefault="00631AE7" w:rsidP="00F81303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学校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党组织</w:t>
      </w:r>
      <w:r>
        <w:rPr>
          <w:rFonts w:ascii="仿宋_GB2312" w:eastAsia="仿宋_GB2312" w:hAnsi="仿宋" w:cs="仿宋" w:hint="eastAsia"/>
          <w:sz w:val="28"/>
          <w:szCs w:val="28"/>
        </w:rPr>
        <w:t>通过各类教育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增强</w:t>
      </w:r>
      <w:r>
        <w:rPr>
          <w:rFonts w:ascii="仿宋_GB2312" w:eastAsia="仿宋_GB2312" w:hAnsi="仿宋" w:cs="仿宋" w:hint="eastAsia"/>
          <w:sz w:val="28"/>
          <w:szCs w:val="28"/>
        </w:rPr>
        <w:t>了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全体党员和团员青年的政治意识、大局意识、核心意识、看齐意识，提升党管意识形态工作的积极性、主动性、前瞻性、协同性，在思想上、政治上、行动上同党中央保持高度一致，营造风清气正的政治生态和育人环境；</w:t>
      </w:r>
      <w:r>
        <w:rPr>
          <w:rFonts w:ascii="仿宋_GB2312" w:eastAsia="仿宋_GB2312" w:hAnsi="仿宋" w:cs="仿宋" w:hint="eastAsia"/>
          <w:sz w:val="28"/>
          <w:szCs w:val="28"/>
        </w:rPr>
        <w:t>能</w:t>
      </w:r>
      <w:r w:rsidR="00F81303">
        <w:rPr>
          <w:rFonts w:ascii="仿宋_GB2312" w:eastAsia="仿宋_GB2312" w:hAnsi="仿宋" w:cs="仿宋" w:hint="eastAsia"/>
          <w:sz w:val="28"/>
          <w:szCs w:val="28"/>
        </w:rPr>
        <w:t>以“弘扬师德、铸就师魂”为主题加强意识形态工作，使本单位教职工的理想信念更加坚定，知识结构更加合理，职业技能更加精湛；</w:t>
      </w:r>
      <w:r>
        <w:rPr>
          <w:rFonts w:ascii="仿宋_GB2312" w:eastAsia="仿宋_GB2312" w:hAnsi="仿宋" w:cs="仿宋" w:hint="eastAsia"/>
          <w:sz w:val="28"/>
          <w:szCs w:val="28"/>
        </w:rPr>
        <w:t>能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做好因公出国出访前后的思想教育和沟通工作，规范出访期间公务活动言行。</w:t>
      </w:r>
    </w:p>
    <w:p w:rsidR="00F81303" w:rsidRDefault="00F81303" w:rsidP="00F81303">
      <w:pPr>
        <w:numPr>
          <w:ilvl w:val="0"/>
          <w:numId w:val="2"/>
        </w:numPr>
        <w:snapToGrid w:val="0"/>
        <w:spacing w:line="520" w:lineRule="exact"/>
        <w:ind w:firstLineChars="200" w:firstLine="562"/>
        <w:jc w:val="left"/>
        <w:rPr>
          <w:rFonts w:ascii="黑体" w:eastAsia="黑体" w:hAnsi="仿宋" w:cs="仿宋"/>
          <w:b/>
          <w:bCs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加强未成年人思想道德建设</w:t>
      </w:r>
    </w:p>
    <w:p w:rsidR="00F81303" w:rsidRDefault="00F81303" w:rsidP="00F81303">
      <w:pPr>
        <w:snapToGrid w:val="0"/>
        <w:spacing w:line="520" w:lineRule="exact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="003B7486">
        <w:rPr>
          <w:rFonts w:ascii="仿宋_GB2312" w:eastAsia="仿宋_GB2312" w:hAnsi="仿宋" w:cs="仿宋" w:hint="eastAsia"/>
          <w:sz w:val="28"/>
          <w:szCs w:val="28"/>
        </w:rPr>
        <w:t>学校</w:t>
      </w:r>
      <w:r>
        <w:rPr>
          <w:rFonts w:ascii="仿宋_GB2312" w:eastAsia="仿宋_GB2312" w:hAnsi="仿宋" w:cs="仿宋" w:hint="eastAsia"/>
          <w:sz w:val="28"/>
          <w:szCs w:val="28"/>
        </w:rPr>
        <w:t>党组织</w:t>
      </w:r>
      <w:r w:rsidR="003B7486">
        <w:rPr>
          <w:rFonts w:ascii="仿宋_GB2312" w:eastAsia="仿宋_GB2312" w:hAnsi="仿宋" w:cs="仿宋" w:hint="eastAsia"/>
          <w:sz w:val="28"/>
          <w:szCs w:val="28"/>
        </w:rPr>
        <w:t>能</w:t>
      </w:r>
      <w:r>
        <w:rPr>
          <w:rFonts w:ascii="仿宋_GB2312" w:eastAsia="仿宋_GB2312" w:hAnsi="仿宋" w:cs="仿宋" w:hint="eastAsia"/>
          <w:sz w:val="28"/>
          <w:szCs w:val="28"/>
        </w:rPr>
        <w:t>结合实际，深化未成年人思想道德建设。积极引导广大学生践行社会主义核心价值观，确保社会主义核心价值观进教材、进课堂、进学生头脑。充分发挥文化育人、活动育人、网络育人、评价激励功能，确保核心价值观工作“落小、落细、落实”。完善学校、家庭、社会三结合的教育网络，引导广大家庭和社会各方面主动配合学校教育，以良好的家庭氛围和社会风气巩固学校教育成果，形成家庭、社会与学校携手育人的强大合力。</w:t>
      </w:r>
    </w:p>
    <w:p w:rsidR="00F81303" w:rsidRDefault="00F81303" w:rsidP="00F81303">
      <w:pPr>
        <w:numPr>
          <w:ilvl w:val="0"/>
          <w:numId w:val="2"/>
        </w:numPr>
        <w:snapToGrid w:val="0"/>
        <w:spacing w:line="520" w:lineRule="exact"/>
        <w:ind w:firstLineChars="200" w:firstLine="562"/>
        <w:jc w:val="left"/>
        <w:rPr>
          <w:rFonts w:ascii="黑体" w:eastAsia="黑体" w:hAnsi="仿宋" w:cs="仿宋"/>
          <w:b/>
          <w:bCs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重视本单位政务新媒体建设</w:t>
      </w:r>
    </w:p>
    <w:p w:rsidR="00F81303" w:rsidRDefault="00F81303" w:rsidP="00F81303">
      <w:pPr>
        <w:snapToGrid w:val="0"/>
        <w:spacing w:line="520" w:lineRule="exact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</w:t>
      </w:r>
      <w:r w:rsidR="003B7486">
        <w:rPr>
          <w:rFonts w:ascii="仿宋_GB2312" w:eastAsia="仿宋_GB2312" w:hAnsi="仿宋" w:cs="仿宋" w:hint="eastAsia"/>
          <w:sz w:val="28"/>
          <w:szCs w:val="28"/>
        </w:rPr>
        <w:t>学校</w:t>
      </w:r>
      <w:r>
        <w:rPr>
          <w:rFonts w:ascii="仿宋_GB2312" w:eastAsia="仿宋_GB2312" w:hAnsi="仿宋" w:cs="仿宋" w:hint="eastAsia"/>
          <w:sz w:val="28"/>
          <w:szCs w:val="28"/>
        </w:rPr>
        <w:t>党组织</w:t>
      </w:r>
      <w:r w:rsidR="003B7486">
        <w:rPr>
          <w:rFonts w:ascii="仿宋_GB2312" w:eastAsia="仿宋_GB2312" w:hAnsi="仿宋" w:cs="仿宋" w:hint="eastAsia"/>
          <w:sz w:val="28"/>
          <w:szCs w:val="28"/>
        </w:rPr>
        <w:t>能</w:t>
      </w:r>
      <w:r>
        <w:rPr>
          <w:rFonts w:ascii="仿宋_GB2312" w:eastAsia="仿宋_GB2312" w:hAnsi="仿宋" w:cs="仿宋" w:hint="eastAsia"/>
          <w:sz w:val="28"/>
          <w:szCs w:val="28"/>
        </w:rPr>
        <w:t>准确把握本单位网上信息发布和政策解读口径；按照上级要求建立舆情日常监测评估机制和舆情响应机制；对本单位的舆情及时作出研判、处置；建立网络文明志愿者制度，发挥正面引导的作用；充分发挥党团员、信息管理员的作用，最大限度地调动各方面工作积极性。</w:t>
      </w:r>
    </w:p>
    <w:p w:rsidR="00F81303" w:rsidRDefault="00F81303" w:rsidP="00F81303">
      <w:pPr>
        <w:snapToGrid w:val="0"/>
        <w:spacing w:line="520" w:lineRule="exact"/>
        <w:ind w:firstLineChars="200" w:firstLine="562"/>
        <w:jc w:val="left"/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六、加大网络安全纪律教育</w:t>
      </w:r>
    </w:p>
    <w:p w:rsidR="00F81303" w:rsidRDefault="003B7486" w:rsidP="00F81303">
      <w:pPr>
        <w:snapToGrid w:val="0"/>
        <w:spacing w:line="52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学校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党组织</w:t>
      </w:r>
      <w:r>
        <w:rPr>
          <w:rFonts w:ascii="仿宋_GB2312" w:eastAsia="仿宋_GB2312" w:hAnsi="仿宋" w:cs="仿宋" w:hint="eastAsia"/>
          <w:sz w:val="28"/>
          <w:szCs w:val="28"/>
        </w:rPr>
        <w:t>能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切实加强网络安全纪律教育，着力提升维护网络安全能力,落实网络安全责任制，明确保护对象、保护层级、保护措施，</w:t>
      </w:r>
      <w:r w:rsidR="00F81303">
        <w:rPr>
          <w:rFonts w:ascii="仿宋_GB2312" w:eastAsia="仿宋_GB2312" w:hAnsi="仿宋" w:cs="仿宋" w:hint="eastAsia"/>
          <w:sz w:val="28"/>
          <w:szCs w:val="28"/>
        </w:rPr>
        <w:lastRenderedPageBreak/>
        <w:t>强化关键信息基础设施和数据安全防护。对本单位违反网络安全纪律的情况，视情况轻重</w:t>
      </w:r>
      <w:r>
        <w:rPr>
          <w:rFonts w:ascii="仿宋_GB2312" w:eastAsia="仿宋_GB2312" w:hAnsi="仿宋" w:cs="仿宋" w:hint="eastAsia"/>
          <w:sz w:val="28"/>
          <w:szCs w:val="28"/>
        </w:rPr>
        <w:t>能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做出及时处理，分清责任主次，依法依规追究，并及时通报、上报。</w:t>
      </w:r>
    </w:p>
    <w:p w:rsidR="00F81303" w:rsidRDefault="00F81303" w:rsidP="00F81303">
      <w:pPr>
        <w:snapToGrid w:val="0"/>
        <w:spacing w:line="520" w:lineRule="exact"/>
        <w:ind w:firstLineChars="200" w:firstLine="562"/>
        <w:jc w:val="left"/>
        <w:rPr>
          <w:rFonts w:ascii="黑体" w:eastAsia="黑体" w:hAnsi="仿宋" w:cs="仿宋"/>
          <w:b/>
          <w:bCs/>
          <w:sz w:val="28"/>
          <w:szCs w:val="28"/>
        </w:rPr>
      </w:pPr>
      <w:r>
        <w:rPr>
          <w:rFonts w:ascii="黑体" w:eastAsia="黑体" w:hAnsi="仿宋" w:cs="仿宋" w:hint="eastAsia"/>
          <w:b/>
          <w:bCs/>
          <w:sz w:val="28"/>
          <w:szCs w:val="28"/>
        </w:rPr>
        <w:t>七、加强思想领导 强化监督保障</w:t>
      </w:r>
    </w:p>
    <w:p w:rsidR="00F81303" w:rsidRDefault="003B7486" w:rsidP="00F81303">
      <w:pPr>
        <w:snapToGrid w:val="0"/>
        <w:spacing w:line="520" w:lineRule="exact"/>
        <w:ind w:firstLine="555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学校</w:t>
      </w:r>
      <w:r w:rsidR="00F81303">
        <w:rPr>
          <w:rFonts w:ascii="仿宋_GB2312" w:eastAsia="仿宋_GB2312" w:hAnsi="仿宋" w:cs="仿宋" w:hint="eastAsia"/>
          <w:sz w:val="28"/>
          <w:szCs w:val="28"/>
        </w:rPr>
        <w:t>建立</w:t>
      </w:r>
      <w:r>
        <w:rPr>
          <w:rFonts w:ascii="仿宋_GB2312" w:eastAsia="仿宋_GB2312" w:hAnsi="仿宋" w:cs="仿宋" w:hint="eastAsia"/>
          <w:sz w:val="28"/>
          <w:szCs w:val="28"/>
        </w:rPr>
        <w:t>了</w:t>
      </w:r>
      <w:r w:rsidR="00F81303">
        <w:rPr>
          <w:rFonts w:ascii="仿宋_GB2312" w:eastAsia="仿宋_GB2312" w:hAnsi="仿宋" w:cs="仿宋" w:hint="eastAsia"/>
          <w:sz w:val="28"/>
          <w:szCs w:val="28"/>
        </w:rPr>
        <w:t>意识形态工作责任追究制度，视问题情节轻重，给予提醒、批评教育，督促相关责任人整改落实工作，必要时责令书面检查、进行通报批评，并给予组织处理和纪律处分等相应处理意见。</w:t>
      </w:r>
    </w:p>
    <w:p w:rsidR="00F81303" w:rsidRDefault="00F81303" w:rsidP="00F81303">
      <w:pPr>
        <w:snapToGrid w:val="0"/>
        <w:spacing w:line="520" w:lineRule="exact"/>
        <w:ind w:firstLine="555"/>
        <w:rPr>
          <w:rFonts w:ascii="仿宋_GB2312" w:eastAsia="仿宋_GB2312" w:hAnsi="仿宋" w:cs="仿宋"/>
          <w:sz w:val="28"/>
          <w:szCs w:val="28"/>
        </w:rPr>
      </w:pPr>
    </w:p>
    <w:p w:rsidR="00F81303" w:rsidRDefault="00EF3F61" w:rsidP="00EF3F61">
      <w:pPr>
        <w:widowControl/>
        <w:spacing w:line="38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sz w:val="28"/>
          <w:szCs w:val="28"/>
        </w:rPr>
        <w:t>2016年12月15日</w:t>
      </w:r>
    </w:p>
    <w:p w:rsidR="00F81303" w:rsidRDefault="00F81303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F81303" w:rsidRDefault="00F81303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F81303" w:rsidRDefault="00F81303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F81303" w:rsidRDefault="00F81303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EF3F61" w:rsidRDefault="00EF3F61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F81303" w:rsidRDefault="00F81303" w:rsidP="00F81303">
      <w:pPr>
        <w:widowControl/>
        <w:spacing w:line="38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sectPr w:rsidR="00F81303" w:rsidSect="00CD2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43" w:rsidRDefault="00095A43" w:rsidP="00F81303">
      <w:r>
        <w:separator/>
      </w:r>
    </w:p>
  </w:endnote>
  <w:endnote w:type="continuationSeparator" w:id="1">
    <w:p w:rsidR="00095A43" w:rsidRDefault="00095A43" w:rsidP="00F8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43" w:rsidRDefault="00095A43" w:rsidP="00F81303">
      <w:r>
        <w:separator/>
      </w:r>
    </w:p>
  </w:footnote>
  <w:footnote w:type="continuationSeparator" w:id="1">
    <w:p w:rsidR="00095A43" w:rsidRDefault="00095A43" w:rsidP="00F81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F3CA"/>
    <w:multiLevelType w:val="singleLevel"/>
    <w:tmpl w:val="580EF3CA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8130594"/>
    <w:multiLevelType w:val="singleLevel"/>
    <w:tmpl w:val="58130594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303"/>
    <w:rsid w:val="00095A43"/>
    <w:rsid w:val="003B7486"/>
    <w:rsid w:val="00631AE7"/>
    <w:rsid w:val="00675E10"/>
    <w:rsid w:val="006C6EAE"/>
    <w:rsid w:val="00A62358"/>
    <w:rsid w:val="00BE7286"/>
    <w:rsid w:val="00C9433A"/>
    <w:rsid w:val="00CD2187"/>
    <w:rsid w:val="00D403B5"/>
    <w:rsid w:val="00E00578"/>
    <w:rsid w:val="00EF3F61"/>
    <w:rsid w:val="00F26578"/>
    <w:rsid w:val="00F8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1325</Characters>
  <Application>Microsoft Office Word</Application>
  <DocSecurity>0</DocSecurity>
  <Lines>11</Lines>
  <Paragraphs>3</Paragraphs>
  <ScaleCrop>false</ScaleCrop>
  <Company>MS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魏俊江</dc:creator>
  <cp:keywords/>
  <dc:description/>
  <cp:lastModifiedBy>魏俊江</cp:lastModifiedBy>
  <cp:revision>8</cp:revision>
  <dcterms:created xsi:type="dcterms:W3CDTF">2016-11-28T01:25:00Z</dcterms:created>
  <dcterms:modified xsi:type="dcterms:W3CDTF">2016-11-28T01:44:00Z</dcterms:modified>
</cp:coreProperties>
</file>